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A93" w:rsidRDefault="00B43A93" w:rsidP="00B43A93">
      <w:pPr>
        <w:pStyle w:val="Title"/>
      </w:pPr>
      <w:r>
        <w:t>Timer Controller</w:t>
      </w:r>
    </w:p>
    <w:sdt>
      <w:sdtPr>
        <w:id w:val="258872126"/>
        <w:docPartObj>
          <w:docPartGallery w:val="Table of Contents"/>
          <w:docPartUnique/>
        </w:docPartObj>
      </w:sdtPr>
      <w:sdtEndPr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</w:rPr>
      </w:sdtEndPr>
      <w:sdtContent>
        <w:p w:rsidR="00B43A93" w:rsidRDefault="00B43A93">
          <w:pPr>
            <w:pStyle w:val="TOCHeading"/>
          </w:pPr>
          <w:r>
            <w:t>Table of Contents</w:t>
          </w:r>
        </w:p>
        <w:p w:rsidR="006004DD" w:rsidRDefault="00B43A93">
          <w:pPr>
            <w:pStyle w:val="TOC1"/>
            <w:tabs>
              <w:tab w:val="right" w:leader="dot" w:pos="9350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53172137" w:history="1">
            <w:r w:rsidR="006004DD" w:rsidRPr="005F1E5A">
              <w:rPr>
                <w:rStyle w:val="Hyperlink"/>
                <w:noProof/>
              </w:rPr>
              <w:t>Overview</w:t>
            </w:r>
            <w:r w:rsidR="006004DD">
              <w:rPr>
                <w:noProof/>
                <w:webHidden/>
              </w:rPr>
              <w:tab/>
            </w:r>
            <w:r w:rsidR="006004DD">
              <w:rPr>
                <w:noProof/>
                <w:webHidden/>
              </w:rPr>
              <w:fldChar w:fldCharType="begin"/>
            </w:r>
            <w:r w:rsidR="006004DD">
              <w:rPr>
                <w:noProof/>
                <w:webHidden/>
              </w:rPr>
              <w:instrText xml:space="preserve"> PAGEREF _Toc353172137 \h </w:instrText>
            </w:r>
            <w:r w:rsidR="006004DD">
              <w:rPr>
                <w:noProof/>
                <w:webHidden/>
              </w:rPr>
            </w:r>
            <w:r w:rsidR="006004DD">
              <w:rPr>
                <w:noProof/>
                <w:webHidden/>
              </w:rPr>
              <w:fldChar w:fldCharType="separate"/>
            </w:r>
            <w:r w:rsidR="006004DD">
              <w:rPr>
                <w:noProof/>
                <w:webHidden/>
              </w:rPr>
              <w:t>2</w:t>
            </w:r>
            <w:r w:rsidR="006004DD">
              <w:rPr>
                <w:noProof/>
                <w:webHidden/>
              </w:rPr>
              <w:fldChar w:fldCharType="end"/>
            </w:r>
          </w:hyperlink>
        </w:p>
        <w:p w:rsidR="006004DD" w:rsidRDefault="006004DD">
          <w:pPr>
            <w:pStyle w:val="TOC1"/>
            <w:tabs>
              <w:tab w:val="right" w:leader="dot" w:pos="9350"/>
            </w:tabs>
            <w:rPr>
              <w:noProof/>
            </w:rPr>
          </w:pPr>
          <w:hyperlink w:anchor="_Toc353172138" w:history="1">
            <w:r w:rsidRPr="005F1E5A">
              <w:rPr>
                <w:rStyle w:val="Hyperlink"/>
                <w:noProof/>
              </w:rPr>
              <w:t>Registers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_Toc353172138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004DD" w:rsidRDefault="006004DD">
          <w:pPr>
            <w:pStyle w:val="TOC2"/>
            <w:tabs>
              <w:tab w:val="right" w:leader="dot" w:pos="9350"/>
            </w:tabs>
            <w:rPr>
              <w:noProof/>
            </w:rPr>
          </w:pPr>
          <w:hyperlink w:anchor="_Toc353172139" w:history="1">
            <w:r w:rsidRPr="005F1E5A">
              <w:rPr>
                <w:rStyle w:val="Hyperlink"/>
                <w:noProof/>
              </w:rPr>
              <w:t>TIMERCTRL0..3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_Toc353172139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004DD" w:rsidRDefault="006004DD">
          <w:pPr>
            <w:pStyle w:val="TOC2"/>
            <w:tabs>
              <w:tab w:val="right" w:leader="dot" w:pos="9350"/>
            </w:tabs>
            <w:rPr>
              <w:noProof/>
            </w:rPr>
          </w:pPr>
          <w:hyperlink w:anchor="_Toc353172140" w:history="1">
            <w:r w:rsidRPr="005F1E5A">
              <w:rPr>
                <w:rStyle w:val="Hyperlink"/>
                <w:noProof/>
              </w:rPr>
              <w:t>TIMERCOUNT0..3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_Toc353172140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004DD" w:rsidRDefault="006004DD">
          <w:pPr>
            <w:pStyle w:val="TOC1"/>
            <w:tabs>
              <w:tab w:val="right" w:leader="dot" w:pos="9350"/>
            </w:tabs>
            <w:rPr>
              <w:noProof/>
            </w:rPr>
          </w:pPr>
          <w:hyperlink w:anchor="_Toc353172141" w:history="1">
            <w:r w:rsidRPr="005F1E5A">
              <w:rPr>
                <w:rStyle w:val="Hyperlink"/>
                <w:noProof/>
              </w:rPr>
              <w:t>Examples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_Toc353172141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43A93" w:rsidRDefault="00B43A93">
          <w:r>
            <w:fldChar w:fldCharType="end"/>
          </w:r>
        </w:p>
      </w:sdtContent>
    </w:sdt>
    <w:p w:rsidR="00B43A93" w:rsidRDefault="00B43A93">
      <w:r>
        <w:br w:type="page"/>
      </w:r>
    </w:p>
    <w:p w:rsidR="00B43A93" w:rsidRDefault="00B43A93" w:rsidP="00B43A93">
      <w:pPr>
        <w:pStyle w:val="Heading1"/>
      </w:pPr>
      <w:bookmarkStart w:id="0" w:name="_Toc353172137"/>
      <w:r>
        <w:lastRenderedPageBreak/>
        <w:t>Overview</w:t>
      </w:r>
      <w:bookmarkEnd w:id="0"/>
    </w:p>
    <w:p w:rsidR="00B43A93" w:rsidRDefault="00B43A93">
      <w:r>
        <w:t>The VideoChip offers 4 general purpose timers.  Each timer can generate an interrupt.  Timers can run at a variety of periods.  They could be used, for example, to generate appropriate timing for a MOD (music) player, or periodic game logic.</w:t>
      </w:r>
    </w:p>
    <w:p w:rsidR="00B43A93" w:rsidRDefault="00B43A93">
      <w:r>
        <w:t>All timers are simple count-</w:t>
      </w:r>
      <w:r w:rsidR="00BF53BB">
        <w:t>up</w:t>
      </w:r>
      <w:r>
        <w:t xml:space="preserve"> timers.  When their count reaches </w:t>
      </w:r>
      <w:r w:rsidR="00BF53BB">
        <w:t>the specified value</w:t>
      </w:r>
      <w:r>
        <w:t xml:space="preserve">, they set a flag indicating that they have expired, and then automatically </w:t>
      </w:r>
      <w:r w:rsidR="00BF53BB">
        <w:t>reset</w:t>
      </w:r>
      <w:r>
        <w:t xml:space="preserve"> their count </w:t>
      </w:r>
      <w:r w:rsidR="00BF53BB">
        <w:t xml:space="preserve">to 0 and resume counting </w:t>
      </w:r>
      <w:r>
        <w:t>again.</w:t>
      </w:r>
    </w:p>
    <w:p w:rsidR="00BF53BB" w:rsidRDefault="00BF53BB">
      <w:r>
        <w:t>You can read the current count, as well.</w:t>
      </w:r>
    </w:p>
    <w:p w:rsidR="00B43A93" w:rsidRDefault="00B43A93" w:rsidP="00B43A93">
      <w:pPr>
        <w:pStyle w:val="Heading1"/>
      </w:pPr>
      <w:bookmarkStart w:id="1" w:name="_Toc353172138"/>
      <w:r>
        <w:t>Registers</w:t>
      </w:r>
      <w:bookmarkEnd w:id="1"/>
    </w:p>
    <w:p w:rsidR="00B43A93" w:rsidRPr="00B43A93" w:rsidRDefault="00B43A93" w:rsidP="00B43A93">
      <w:r>
        <w:t>Al</w:t>
      </w:r>
      <w:r w:rsidR="00BF53BB">
        <w:t>l registers come in 4 sets each, since there are 4 timers available.</w:t>
      </w:r>
    </w:p>
    <w:p w:rsidR="00B43A93" w:rsidRDefault="00B43A93" w:rsidP="00B43A93">
      <w:pPr>
        <w:pStyle w:val="Heading2"/>
      </w:pPr>
      <w:bookmarkStart w:id="2" w:name="_Toc353172139"/>
      <w:r>
        <w:t>TIMERCTRL0..3</w:t>
      </w:r>
      <w:bookmarkEnd w:id="2"/>
    </w:p>
    <w:p w:rsidR="00B43A93" w:rsidRDefault="00B43A93">
      <w:r>
        <w:t>This register allows for the configuration of a timer</w:t>
      </w:r>
    </w:p>
    <w:p w:rsidR="00B43A93" w:rsidRPr="00B43A93" w:rsidRDefault="00B43A93">
      <w:pPr>
        <w:rPr>
          <w:rFonts w:ascii="Courier New" w:hAnsi="Courier New" w:cs="Courier New"/>
        </w:rPr>
      </w:pPr>
      <w:r w:rsidRPr="00B43A93">
        <w:rPr>
          <w:rFonts w:ascii="Courier New" w:hAnsi="Courier New" w:cs="Courier New"/>
        </w:rPr>
        <w:t>76543210</w:t>
      </w:r>
      <w:r w:rsidRPr="00B43A93">
        <w:rPr>
          <w:rFonts w:ascii="Courier New" w:hAnsi="Courier New" w:cs="Courier New"/>
        </w:rPr>
        <w:br/>
      </w:r>
      <w:r w:rsidR="00965233">
        <w:rPr>
          <w:rFonts w:ascii="Courier New" w:hAnsi="Courier New" w:cs="Courier New"/>
        </w:rPr>
        <w:t>E</w:t>
      </w:r>
      <w:r w:rsidR="00310DA4">
        <w:rPr>
          <w:rFonts w:ascii="Courier New" w:hAnsi="Courier New" w:cs="Courier New"/>
        </w:rPr>
        <w:t>x</w:t>
      </w:r>
      <w:r w:rsidR="00BF53BB">
        <w:rPr>
          <w:rFonts w:ascii="Courier New" w:hAnsi="Courier New" w:cs="Courier New"/>
        </w:rPr>
        <w:t>xxxx</w:t>
      </w:r>
      <w:r w:rsidR="00965233">
        <w:rPr>
          <w:rFonts w:ascii="Courier New" w:hAnsi="Courier New" w:cs="Courier New"/>
        </w:rPr>
        <w:t>x</w:t>
      </w:r>
      <w:r w:rsidR="00BF53BB">
        <w:rPr>
          <w:rFonts w:ascii="Courier New" w:hAnsi="Courier New" w:cs="Courier New"/>
        </w:rPr>
        <w:t>R</w:t>
      </w:r>
    </w:p>
    <w:p w:rsidR="004820D1" w:rsidRDefault="00B43A93" w:rsidP="00310DA4">
      <w:pPr>
        <w:tabs>
          <w:tab w:val="left" w:pos="720"/>
        </w:tabs>
        <w:rPr>
          <w:rFonts w:ascii="Calibri" w:eastAsia="Times New Roman" w:hAnsi="Calibri" w:cs="Times New Roman"/>
          <w:color w:val="000000"/>
        </w:rPr>
      </w:pPr>
      <w:r>
        <w:t>E:</w:t>
      </w:r>
      <w:r>
        <w:tab/>
        <w:t>1 = Timer is Enabled.</w:t>
      </w:r>
      <w:r w:rsidR="006004DD">
        <w:t xml:space="preserve">  NOTE: This can disable the timer’s counter, but does NOT disable the</w:t>
      </w:r>
      <w:r w:rsidR="00063408">
        <w:br/>
      </w:r>
      <w:r w:rsidR="00063408">
        <w:tab/>
      </w:r>
      <w:r w:rsidR="006004DD">
        <w:t>timer’s interrupt flag.</w:t>
      </w:r>
      <w:r w:rsidR="00063408">
        <w:t xml:space="preserve">  You must do that separately.</w:t>
      </w:r>
      <w:r w:rsidR="00BF53BB">
        <w:br/>
        <w:t>R:</w:t>
      </w:r>
      <w:r w:rsidR="00BF53BB">
        <w:tab/>
        <w:t>1 = Repeat</w:t>
      </w:r>
      <w:r w:rsidR="006004DD">
        <w:t xml:space="preserve"> (auto-reset to 0)</w:t>
      </w:r>
      <w:r w:rsidR="00BF53BB">
        <w:t>.  0 = Oneshot</w:t>
      </w:r>
      <w:r w:rsidR="006004DD">
        <w:t xml:space="preserve"> (auto-disable at count)</w:t>
      </w:r>
      <w:r w:rsidR="00BF53BB">
        <w:t>.</w:t>
      </w:r>
      <w:r w:rsidR="000D776C">
        <w:br/>
      </w:r>
    </w:p>
    <w:p w:rsidR="001E11FB" w:rsidRPr="006004DD" w:rsidRDefault="006004DD" w:rsidP="006004DD">
      <w:pPr>
        <w:tabs>
          <w:tab w:val="left" w:pos="900"/>
          <w:tab w:val="left" w:pos="2700"/>
          <w:tab w:val="left" w:pos="4680"/>
        </w:tabs>
        <w:ind w:left="900" w:hanging="900"/>
        <w:rPr>
          <w:rFonts w:ascii="Calibri" w:eastAsia="Times New Roman" w:hAnsi="Calibri" w:cs="Times New Roman"/>
          <w:i/>
          <w:color w:val="000000"/>
        </w:rPr>
      </w:pPr>
      <w:r w:rsidRPr="006004DD">
        <w:rPr>
          <w:rFonts w:ascii="Calibri" w:eastAsia="Times New Roman" w:hAnsi="Calibri" w:cs="Times New Roman"/>
          <w:i/>
          <w:color w:val="000000"/>
        </w:rPr>
        <w:t>NOTE:</w:t>
      </w:r>
      <w:r w:rsidRPr="006004DD">
        <w:rPr>
          <w:rFonts w:ascii="Calibri" w:eastAsia="Times New Roman" w:hAnsi="Calibri" w:cs="Times New Roman"/>
          <w:i/>
          <w:color w:val="000000"/>
        </w:rPr>
        <w:tab/>
      </w:r>
      <w:r w:rsidR="001E11FB" w:rsidRPr="006004DD">
        <w:rPr>
          <w:rFonts w:ascii="Calibri" w:eastAsia="Times New Roman" w:hAnsi="Calibri" w:cs="Times New Roman"/>
          <w:i/>
          <w:color w:val="000000"/>
        </w:rPr>
        <w:t>The reason for choosing such a low divider (64), which yields a largely unusable frequency range (Z80 cannot take advantage of it very well), is to provide a high quality of granularity for choosing the specific frequency that you’re after.  Eg</w:t>
      </w:r>
      <w:r w:rsidR="00063408">
        <w:rPr>
          <w:rFonts w:ascii="Calibri" w:eastAsia="Times New Roman" w:hAnsi="Calibri" w:cs="Times New Roman"/>
          <w:i/>
          <w:color w:val="000000"/>
        </w:rPr>
        <w:t xml:space="preserve">. </w:t>
      </w:r>
      <w:r w:rsidR="001E11FB" w:rsidRPr="006004DD">
        <w:rPr>
          <w:rFonts w:ascii="Calibri" w:eastAsia="Times New Roman" w:hAnsi="Calibri" w:cs="Times New Roman"/>
          <w:i/>
          <w:color w:val="000000"/>
        </w:rPr>
        <w:t>50Hz or 60Hz, for music (MODs).  Note that the VBlank on this computer occurs at 70Hz</w:t>
      </w:r>
      <w:r w:rsidR="00F95F03" w:rsidRPr="006004DD">
        <w:rPr>
          <w:rFonts w:ascii="Calibri" w:eastAsia="Times New Roman" w:hAnsi="Calibri" w:cs="Times New Roman"/>
          <w:i/>
          <w:color w:val="000000"/>
        </w:rPr>
        <w:t>, meaning that exiting MOD files would not sound right if timed from the VBlank</w:t>
      </w:r>
      <w:r w:rsidR="001E11FB" w:rsidRPr="006004DD">
        <w:rPr>
          <w:rFonts w:ascii="Calibri" w:eastAsia="Times New Roman" w:hAnsi="Calibri" w:cs="Times New Roman"/>
          <w:i/>
          <w:color w:val="000000"/>
        </w:rPr>
        <w:t>.</w:t>
      </w:r>
    </w:p>
    <w:p w:rsidR="006E25A1" w:rsidRDefault="006E25A1" w:rsidP="006E25A1">
      <w:pPr>
        <w:pStyle w:val="Heading2"/>
      </w:pPr>
      <w:bookmarkStart w:id="3" w:name="_Toc353172140"/>
      <w:r>
        <w:t>TIMERPRESCALE0..3</w:t>
      </w:r>
    </w:p>
    <w:p w:rsidR="006E25A1" w:rsidRPr="006E25A1" w:rsidRDefault="006E25A1" w:rsidP="006E25A1">
      <w:r>
        <w:t>Each timer has a prescale value, which is adjustable from /64 to /65344.  It is prescaling the source frequency of 62Mhz.</w:t>
      </w:r>
    </w:p>
    <w:p w:rsidR="006E25A1" w:rsidRPr="00320D69" w:rsidRDefault="006E25A1" w:rsidP="006E25A1">
      <w:pPr>
        <w:tabs>
          <w:tab w:val="left" w:pos="2520"/>
          <w:tab w:val="left" w:pos="5040"/>
        </w:tabs>
        <w:rPr>
          <w:rFonts w:ascii="Courier New" w:hAnsi="Courier New" w:cs="Courier New"/>
        </w:rPr>
      </w:pPr>
      <w:r>
        <w:rPr>
          <w:rFonts w:ascii="Courier New" w:hAnsi="Courier New" w:cs="Courier New"/>
        </w:rPr>
        <w:t>111111</w:t>
      </w:r>
      <w:r>
        <w:rPr>
          <w:rFonts w:ascii="Courier New" w:hAnsi="Courier New" w:cs="Courier New"/>
        </w:rPr>
        <w:br/>
        <w:t>5432109876543210</w:t>
      </w:r>
      <w:r>
        <w:rPr>
          <w:rFonts w:ascii="Courier New" w:hAnsi="Courier New" w:cs="Courier New"/>
        </w:rPr>
        <w:br/>
      </w:r>
      <w:r w:rsidRPr="00320D69">
        <w:rPr>
          <w:rFonts w:ascii="Courier New" w:hAnsi="Courier New" w:cs="Courier New"/>
        </w:rPr>
        <w:t>VVVVVVVV</w:t>
      </w:r>
      <w:r>
        <w:rPr>
          <w:rFonts w:ascii="Courier New" w:hAnsi="Courier New" w:cs="Courier New"/>
        </w:rPr>
        <w:t>010</w:t>
      </w:r>
      <w:r w:rsidRPr="00320D69">
        <w:rPr>
          <w:rFonts w:ascii="Courier New" w:hAnsi="Courier New" w:cs="Courier New"/>
        </w:rPr>
        <w:t>00000</w:t>
      </w:r>
      <w:r w:rsidRPr="00320D69">
        <w:rPr>
          <w:rFonts w:ascii="Courier New" w:hAnsi="Courier New" w:cs="Courier New"/>
        </w:rPr>
        <w:br/>
        <w:t>000000000</w:t>
      </w:r>
      <w:r>
        <w:rPr>
          <w:rFonts w:ascii="Courier New" w:hAnsi="Courier New" w:cs="Courier New"/>
        </w:rPr>
        <w:t>10</w:t>
      </w:r>
      <w:r w:rsidRPr="00320D69">
        <w:rPr>
          <w:rFonts w:ascii="Courier New" w:hAnsi="Courier New" w:cs="Courier New"/>
        </w:rPr>
        <w:t>00000</w:t>
      </w:r>
      <w:r w:rsidRPr="00320D69">
        <w:rPr>
          <w:rFonts w:ascii="Courier New" w:hAnsi="Courier New" w:cs="Courier New"/>
        </w:rPr>
        <w:tab/>
        <w:t>64</w:t>
      </w:r>
      <w:r>
        <w:rPr>
          <w:rFonts w:ascii="Courier New" w:hAnsi="Courier New" w:cs="Courier New"/>
        </w:rPr>
        <w:tab/>
        <w:t>(good for 50Hz, 60Hz, etc)</w:t>
      </w:r>
      <w:r w:rsidRPr="00320D69">
        <w:rPr>
          <w:rFonts w:ascii="Courier New" w:hAnsi="Courier New" w:cs="Courier New"/>
        </w:rPr>
        <w:br/>
      </w:r>
      <w:r>
        <w:rPr>
          <w:rFonts w:ascii="Courier New" w:hAnsi="Courier New" w:cs="Courier New"/>
        </w:rPr>
        <w:t>11111111010</w:t>
      </w:r>
      <w:r w:rsidRPr="00320D69">
        <w:rPr>
          <w:rFonts w:ascii="Courier New" w:hAnsi="Courier New" w:cs="Courier New"/>
        </w:rPr>
        <w:t>00000</w:t>
      </w:r>
      <w:r w:rsidRPr="00320D69">
        <w:rPr>
          <w:rFonts w:ascii="Courier New" w:hAnsi="Courier New" w:cs="Courier New"/>
        </w:rPr>
        <w:tab/>
      </w:r>
      <w:r w:rsidRPr="0009593E">
        <w:rPr>
          <w:rFonts w:ascii="Courier New" w:hAnsi="Courier New" w:cs="Courier New"/>
        </w:rPr>
        <w:t>65344</w:t>
      </w:r>
      <w:r w:rsidRPr="00320D69">
        <w:rPr>
          <w:rFonts w:ascii="Courier New" w:hAnsi="Courier New" w:cs="Courier New"/>
        </w:rPr>
        <w:tab/>
        <w:t>(just over 1 minute delay)</w:t>
      </w:r>
    </w:p>
    <w:p w:rsidR="00B43A93" w:rsidRDefault="00B43A93" w:rsidP="006B5FA2">
      <w:pPr>
        <w:pStyle w:val="Heading2"/>
      </w:pPr>
      <w:r>
        <w:lastRenderedPageBreak/>
        <w:t>TIMERCOUNT0..3</w:t>
      </w:r>
      <w:bookmarkEnd w:id="3"/>
    </w:p>
    <w:p w:rsidR="00552970" w:rsidRDefault="00B43A93" w:rsidP="00B43A93">
      <w:r>
        <w:t xml:space="preserve">This </w:t>
      </w:r>
      <w:r w:rsidR="00A3340A">
        <w:t xml:space="preserve">16bit </w:t>
      </w:r>
      <w:r>
        <w:t xml:space="preserve">register controls the count </w:t>
      </w:r>
      <w:r w:rsidR="0031392A">
        <w:t xml:space="preserve">at which the timer </w:t>
      </w:r>
      <w:r>
        <w:t xml:space="preserve">will </w:t>
      </w:r>
      <w:r w:rsidR="000266FC">
        <w:t>restart</w:t>
      </w:r>
      <w:r>
        <w:t xml:space="preserve">.  </w:t>
      </w:r>
      <w:r w:rsidR="00FC7D6D">
        <w:t>Reading from this register safely</w:t>
      </w:r>
      <w:r w:rsidR="0031392A">
        <w:t>,</w:t>
      </w:r>
      <w:r w:rsidR="00FC7D6D">
        <w:t xml:space="preserve"> involves reading first the low byte then the high byte.  </w:t>
      </w:r>
      <w:r>
        <w:t xml:space="preserve">Writing to this register </w:t>
      </w:r>
      <w:r w:rsidR="00FC7D6D">
        <w:t>safely</w:t>
      </w:r>
      <w:r w:rsidR="0031392A">
        <w:t>,</w:t>
      </w:r>
      <w:r w:rsidR="00FC7D6D">
        <w:t xml:space="preserve"> involves writing first the low byte then the high byte.  T</w:t>
      </w:r>
      <w:r>
        <w:t xml:space="preserve">he timer </w:t>
      </w:r>
      <w:r w:rsidR="00277F5D">
        <w:t xml:space="preserve">immediately </w:t>
      </w:r>
      <w:r w:rsidR="00FC7D6D">
        <w:t>resets to 0 when the high byte is written.</w:t>
      </w:r>
      <w:r w:rsidR="00FC7D6D" w:rsidRPr="00B43A93">
        <w:t xml:space="preserve"> </w:t>
      </w:r>
      <w:r w:rsidR="00552970">
        <w:t xml:space="preserve">  </w:t>
      </w:r>
    </w:p>
    <w:p w:rsidR="006B5FA2" w:rsidRDefault="00552970" w:rsidP="00B43A93">
      <w:r>
        <w:t>This counter is counting the output frequency of the Prescaler.</w:t>
      </w:r>
    </w:p>
    <w:p w:rsidR="00FC7D6D" w:rsidRDefault="001E11FB" w:rsidP="001E11FB">
      <w:pPr>
        <w:pStyle w:val="Heading1"/>
      </w:pPr>
      <w:bookmarkStart w:id="4" w:name="_Toc353172141"/>
      <w:r>
        <w:t>Examples</w:t>
      </w:r>
      <w:bookmarkEnd w:id="4"/>
    </w:p>
    <w:p w:rsidR="001E11FB" w:rsidRPr="001E11FB" w:rsidRDefault="001E11FB" w:rsidP="001E11FB">
      <w:pPr>
        <w:tabs>
          <w:tab w:val="left" w:pos="1440"/>
          <w:tab w:val="left" w:pos="3600"/>
          <w:tab w:val="left" w:pos="5040"/>
        </w:tabs>
        <w:rPr>
          <w:rFonts w:ascii="Calibri" w:eastAsia="Times New Roman" w:hAnsi="Calibri" w:cs="Times New Roman"/>
          <w:color w:val="000000"/>
        </w:rPr>
      </w:pPr>
      <w:r>
        <w:t>Frequency</w:t>
      </w:r>
      <w:r>
        <w:tab/>
      </w:r>
      <w:r w:rsidR="008B061E">
        <w:t>TIMERPRESCALE</w:t>
      </w:r>
      <w:r>
        <w:tab/>
        <w:t>TIMERCOUNT</w:t>
      </w:r>
      <w:r>
        <w:tab/>
        <w:t>Error</w:t>
      </w:r>
      <w:r>
        <w:br/>
        <w:t>10Hz</w:t>
      </w:r>
      <w:r>
        <w:tab/>
        <w:t xml:space="preserve"> /64</w:t>
      </w:r>
      <w:r>
        <w:tab/>
      </w:r>
      <w:r w:rsidRPr="001E11FB">
        <w:rPr>
          <w:rFonts w:ascii="Calibri" w:eastAsia="Times New Roman" w:hAnsi="Calibri" w:cs="Times New Roman"/>
          <w:color w:val="000000"/>
        </w:rPr>
        <w:t>96875</w:t>
      </w:r>
      <w:r>
        <w:rPr>
          <w:rFonts w:ascii="Calibri" w:eastAsia="Times New Roman" w:hAnsi="Calibri" w:cs="Times New Roman"/>
          <w:color w:val="000000"/>
        </w:rPr>
        <w:tab/>
        <w:t>0%</w:t>
      </w:r>
      <w:r>
        <w:rPr>
          <w:rFonts w:ascii="Calibri" w:eastAsia="Times New Roman" w:hAnsi="Calibri" w:cs="Times New Roman"/>
          <w:color w:val="000000"/>
        </w:rPr>
        <w:br/>
      </w:r>
      <w:r>
        <w:t>50Hz</w:t>
      </w:r>
      <w:r>
        <w:tab/>
        <w:t xml:space="preserve"> /64</w:t>
      </w:r>
      <w:r>
        <w:tab/>
      </w:r>
      <w:r w:rsidRPr="001E11FB">
        <w:rPr>
          <w:rFonts w:ascii="Calibri" w:eastAsia="Times New Roman" w:hAnsi="Calibri" w:cs="Times New Roman"/>
          <w:color w:val="000000"/>
        </w:rPr>
        <w:t>19375</w:t>
      </w:r>
      <w:r>
        <w:rPr>
          <w:rFonts w:ascii="Calibri" w:eastAsia="Times New Roman" w:hAnsi="Calibri" w:cs="Times New Roman"/>
          <w:color w:val="000000"/>
        </w:rPr>
        <w:tab/>
        <w:t>0%</w:t>
      </w:r>
      <w:r>
        <w:rPr>
          <w:rFonts w:ascii="Calibri" w:eastAsia="Times New Roman" w:hAnsi="Calibri" w:cs="Times New Roman"/>
          <w:color w:val="000000"/>
        </w:rPr>
        <w:br/>
      </w:r>
      <w:r>
        <w:t>60Hz</w:t>
      </w:r>
      <w:r>
        <w:tab/>
        <w:t xml:space="preserve"> /64</w:t>
      </w:r>
      <w:r>
        <w:tab/>
      </w:r>
      <w:r>
        <w:rPr>
          <w:rFonts w:ascii="Calibri" w:eastAsia="Times New Roman" w:hAnsi="Calibri" w:cs="Times New Roman"/>
          <w:color w:val="000000"/>
        </w:rPr>
        <w:t>16146</w:t>
      </w:r>
      <w:r>
        <w:rPr>
          <w:rFonts w:ascii="Calibri" w:eastAsia="Times New Roman" w:hAnsi="Calibri" w:cs="Times New Roman"/>
          <w:color w:val="000000"/>
        </w:rPr>
        <w:tab/>
        <w:t>0.001% error</w:t>
      </w:r>
      <w:r>
        <w:rPr>
          <w:rFonts w:ascii="Calibri" w:eastAsia="Times New Roman" w:hAnsi="Calibri" w:cs="Times New Roman"/>
          <w:color w:val="000000"/>
        </w:rPr>
        <w:br/>
        <w:t>1Hz</w:t>
      </w:r>
      <w:r>
        <w:rPr>
          <w:rFonts w:ascii="Calibri" w:eastAsia="Times New Roman" w:hAnsi="Calibri" w:cs="Times New Roman"/>
          <w:color w:val="000000"/>
        </w:rPr>
        <w:tab/>
        <w:t>/</w:t>
      </w:r>
      <w:r w:rsidR="00E76A3F" w:rsidRPr="0009593E">
        <w:rPr>
          <w:rFonts w:ascii="Courier New" w:hAnsi="Courier New" w:cs="Courier New"/>
        </w:rPr>
        <w:t>65344</w:t>
      </w:r>
      <w:r w:rsidR="00E76A3F">
        <w:rPr>
          <w:rFonts w:ascii="Calibri" w:eastAsia="Times New Roman" w:hAnsi="Calibri" w:cs="Times New Roman"/>
          <w:color w:val="000000"/>
        </w:rPr>
        <w:tab/>
        <w:t>949</w:t>
      </w:r>
      <w:r>
        <w:rPr>
          <w:rFonts w:ascii="Calibri" w:eastAsia="Times New Roman" w:hAnsi="Calibri" w:cs="Times New Roman"/>
          <w:color w:val="000000"/>
        </w:rPr>
        <w:tab/>
        <w:t>0.</w:t>
      </w:r>
      <w:r w:rsidR="00E76A3F">
        <w:rPr>
          <w:rFonts w:ascii="Calibri" w:eastAsia="Times New Roman" w:hAnsi="Calibri" w:cs="Times New Roman"/>
          <w:color w:val="000000"/>
        </w:rPr>
        <w:t>018</w:t>
      </w:r>
      <w:r>
        <w:rPr>
          <w:rFonts w:ascii="Calibri" w:eastAsia="Times New Roman" w:hAnsi="Calibri" w:cs="Times New Roman"/>
          <w:color w:val="000000"/>
        </w:rPr>
        <w:t>% error</w:t>
      </w:r>
    </w:p>
    <w:p w:rsidR="00320D69" w:rsidRDefault="00320D69" w:rsidP="006E25A1">
      <w:pPr>
        <w:tabs>
          <w:tab w:val="left" w:pos="2520"/>
          <w:tab w:val="left" w:pos="5040"/>
        </w:tabs>
        <w:rPr>
          <w:rFonts w:ascii="Courier New" w:hAnsi="Courier New" w:cs="Courier New"/>
        </w:rPr>
      </w:pPr>
    </w:p>
    <w:sectPr w:rsidR="00320D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B43A93"/>
    <w:rsid w:val="000266FC"/>
    <w:rsid w:val="00063408"/>
    <w:rsid w:val="0009593E"/>
    <w:rsid w:val="000D776C"/>
    <w:rsid w:val="001E11FB"/>
    <w:rsid w:val="00277F5D"/>
    <w:rsid w:val="00310DA4"/>
    <w:rsid w:val="0031392A"/>
    <w:rsid w:val="00320D69"/>
    <w:rsid w:val="004820D1"/>
    <w:rsid w:val="005135AB"/>
    <w:rsid w:val="00552970"/>
    <w:rsid w:val="006004DD"/>
    <w:rsid w:val="006B5FA2"/>
    <w:rsid w:val="006E25A1"/>
    <w:rsid w:val="008B061E"/>
    <w:rsid w:val="00965233"/>
    <w:rsid w:val="00A3340A"/>
    <w:rsid w:val="00B43A93"/>
    <w:rsid w:val="00BF53BB"/>
    <w:rsid w:val="00E76A3F"/>
    <w:rsid w:val="00F95F03"/>
    <w:rsid w:val="00FC7D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43A9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43A9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43A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B43A9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43A9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43A93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3A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3A93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B43A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OC1">
    <w:name w:val="toc 1"/>
    <w:basedOn w:val="Normal"/>
    <w:next w:val="Normal"/>
    <w:autoRedefine/>
    <w:uiPriority w:val="39"/>
    <w:unhideWhenUsed/>
    <w:rsid w:val="00BF53BB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BF53BB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BF53B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381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8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3AA082-A1CC-4D42-9C7E-CE428BB1B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706</TotalTime>
  <Pages>3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eXPerience</Company>
  <LinksUpToDate>false</LinksUpToDate>
  <CharactersWithSpaces>2583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16</cp:revision>
  <dcterms:created xsi:type="dcterms:W3CDTF">2013-04-08T14:51:00Z</dcterms:created>
  <dcterms:modified xsi:type="dcterms:W3CDTF">2013-04-09T04:41:00Z</dcterms:modified>
</cp:coreProperties>
</file>